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4" w:rsidRPr="00E301F2" w:rsidRDefault="0019510D" w:rsidP="001951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301F2">
        <w:rPr>
          <w:rFonts w:cs="B Titr" w:hint="cs"/>
          <w:b/>
          <w:bCs/>
          <w:sz w:val="28"/>
          <w:szCs w:val="28"/>
          <w:rtl/>
          <w:lang w:bidi="fa-IR"/>
        </w:rPr>
        <w:t>لیست نشست های تخصصی</w:t>
      </w:r>
      <w:r w:rsidR="00645D82">
        <w:rPr>
          <w:rFonts w:cs="B Titr" w:hint="cs"/>
          <w:b/>
          <w:bCs/>
          <w:sz w:val="28"/>
          <w:szCs w:val="28"/>
          <w:rtl/>
          <w:lang w:bidi="fa-IR"/>
        </w:rPr>
        <w:t xml:space="preserve"> جشنواره پژوهش و فناروی 1401</w:t>
      </w:r>
    </w:p>
    <w:p w:rsidR="0019510D" w:rsidRPr="0019510D" w:rsidRDefault="0019510D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یکشنبه مورخ </w:t>
      </w:r>
      <w:r w:rsidR="00086E52">
        <w:rPr>
          <w:rFonts w:cs="B Nazanin" w:hint="cs"/>
          <w:b/>
          <w:bCs/>
          <w:rtl/>
          <w:lang w:bidi="fa-IR"/>
        </w:rPr>
        <w:t>27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F86665" w:rsidRPr="00F91C50" w:rsidTr="00F86665">
        <w:trPr>
          <w:jc w:val="center"/>
        </w:trPr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NBH02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NMAB04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NMAB06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NMAB07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NTVR05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NWRI01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NTVR06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NMAB09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NTVR08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NMAB10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NBH01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NABFA01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NMAB05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NTVR04</w:t>
            </w:r>
          </w:p>
        </w:tc>
      </w:tr>
    </w:tbl>
    <w:p w:rsidR="003259A7" w:rsidRDefault="003259A7" w:rsidP="00F965EE">
      <w:pPr>
        <w:bidi/>
        <w:jc w:val="center"/>
        <w:rPr>
          <w:rFonts w:cs="B Nazanin"/>
          <w:b/>
          <w:bCs/>
          <w:rtl/>
          <w:lang w:bidi="fa-IR"/>
        </w:rPr>
      </w:pPr>
    </w:p>
    <w:p w:rsidR="00D66DA6" w:rsidRPr="0019510D" w:rsidRDefault="00D66DA6" w:rsidP="003259A7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دوشنبه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28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NMAB11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NTVR09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NTVR10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NNRI04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NABFA06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NNRI06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NTVR13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NTVR14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NTVR15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NTVR16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NTVR17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NUNIV04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D66DA6" w:rsidRPr="0019510D" w:rsidRDefault="00D66DA6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سه 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29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NABFA09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NTVR19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NWRI08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NMAB17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NMAB19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NTVR23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NMAB20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NABFA10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NMAB01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NMAB21</w:t>
            </w:r>
          </w:p>
        </w:tc>
        <w:tc>
          <w:tcPr>
            <w:tcW w:w="1197" w:type="dxa"/>
          </w:tcPr>
          <w:p w:rsidR="00D66DA6" w:rsidRPr="00F91C50" w:rsidRDefault="00660AB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r w:rsidR="00073047">
              <w:rPr>
                <w:rFonts w:cs="B Nazanin"/>
                <w:lang w:bidi="fa-IR"/>
              </w:rPr>
              <w:t>NDNB01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NMAB23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CA2F6E" w:rsidRDefault="009B2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985"/>
      </w:tblGrid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  <w:lang w:bidi="fa-IR"/>
              </w:rPr>
              <w:lastRenderedPageBreak/>
              <w:t>نشست‌های آبفا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val="en-GB" w:bidi="fa-IR"/>
              </w:rPr>
              <w:t>N</w:t>
            </w: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bidi="fa-IR"/>
              </w:rPr>
              <w:t>ABFA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نشست‌های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yellow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lang w:bidi="fa-IR"/>
              </w:rPr>
              <w:t>MAB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rtl/>
                <w:lang w:bidi="fa-IR"/>
              </w:rPr>
              <w:t>نشست‌های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blue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lang w:bidi="fa-IR"/>
              </w:rPr>
              <w:t>WRI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red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red"/>
                <w:rtl/>
                <w:lang w:bidi="fa-IR"/>
              </w:rPr>
              <w:t>نشست‌های پژوهشگاه نیرو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  <w:t>NNRI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نشست‌های</w:t>
            </w:r>
            <w:r w:rsidRPr="00FD27B1">
              <w:rPr>
                <w:rFonts w:cs="B Mitra"/>
                <w:b/>
                <w:bCs/>
                <w:sz w:val="20"/>
                <w:szCs w:val="20"/>
                <w:highlight w:val="lightGray"/>
                <w:lang w:bidi="fa-IR"/>
              </w:rPr>
              <w:t xml:space="preserve">  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</w:pPr>
            <w:r w:rsidRPr="00FD27B1"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  <w:t>NBH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Nazanin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نشست‌های توانیر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lang w:bidi="fa-IR"/>
              </w:rPr>
              <w:t>TVR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نشست‌های دانش بنیان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DNB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dark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>نشست‌های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 xml:space="preserve"> دانشگاه‌ها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</w:pPr>
            <w:r w:rsidRPr="00FD27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  <w:t>NUNIV</w:t>
            </w:r>
          </w:p>
        </w:tc>
      </w:tr>
    </w:tbl>
    <w:p w:rsidR="009B2998" w:rsidRDefault="009B2998">
      <w:pPr>
        <w:rPr>
          <w:rtl/>
          <w:lang w:bidi="fa-IR"/>
        </w:rPr>
      </w:pPr>
    </w:p>
    <w:p w:rsidR="002E51E8" w:rsidRDefault="002E51E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8110E3" w:rsidRPr="00113758" w:rsidRDefault="008110E3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13758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نشست های موسسه تحقیقات آب</w:t>
      </w:r>
    </w:p>
    <w:tbl>
      <w:tblPr>
        <w:tblW w:w="10380" w:type="dxa"/>
        <w:jc w:val="center"/>
        <w:tblLook w:val="04A0" w:firstRow="1" w:lastRow="0" w:firstColumn="1" w:lastColumn="0" w:noHBand="0" w:noVBand="1"/>
      </w:tblPr>
      <w:tblGrid>
        <w:gridCol w:w="1260"/>
        <w:gridCol w:w="1500"/>
        <w:gridCol w:w="2900"/>
        <w:gridCol w:w="4720"/>
      </w:tblGrid>
      <w:tr w:rsidR="00A57D9B" w:rsidRPr="00A57D9B" w:rsidTr="003259A7">
        <w:trPr>
          <w:trHeight w:val="37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کد نشست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A57D9B" w:rsidRPr="00A57D9B" w:rsidTr="003259A7">
        <w:trPr>
          <w:trHeight w:val="75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NWRI03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موسسه تحقیقات آب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سمیه باقرزاده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مروری بر مطالعات داخلی و خارجی انجام شده در خصوص بیلان منابع آب کارست</w:t>
            </w:r>
          </w:p>
        </w:tc>
      </w:tr>
      <w:tr w:rsidR="00A57D9B" w:rsidRPr="00A57D9B" w:rsidTr="003259A7">
        <w:trPr>
          <w:trHeight w:val="15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NWRI04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موسسه تحقیقات آب/ پژوهشکده مطالعات فناوری ریاست جمهوری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علی عبدالهی‌نسب، آرش تقی‌پور زارعی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ارائه نتایج مطالعه «شناسایی، دسته‌بندی و اولویت‌بندی چالش‌های آب کشور»</w:t>
            </w:r>
          </w:p>
        </w:tc>
      </w:tr>
      <w:tr w:rsidR="00A57D9B" w:rsidRPr="00A57D9B" w:rsidTr="003259A7">
        <w:trPr>
          <w:trHeight w:val="187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NWRI05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نهاد راهبری و پایش طرح های توسعه شهری تهران- شهرداری تهران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محمدجواد خسروی پور- دکتر شهرزاد بخشی- دکتر منا مسعودی آشتیانی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جایگاه شاخص های شهر دوستدار آب در توسعه شهر تهران</w:t>
            </w:r>
          </w:p>
        </w:tc>
      </w:tr>
      <w:tr w:rsidR="00A57D9B" w:rsidRPr="00A57D9B" w:rsidTr="003259A7">
        <w:trPr>
          <w:trHeight w:val="75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NWRI06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موسسه تحقیقات آب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مهشید طالبی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آسیب شناسی الگوهای کاربرد دانش علوم اجتماعی در منابع آب کشور</w:t>
            </w:r>
          </w:p>
        </w:tc>
      </w:tr>
      <w:tr w:rsidR="00A57D9B" w:rsidRPr="00A57D9B" w:rsidTr="003259A7">
        <w:trPr>
          <w:trHeight w:val="75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NWRI07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موسسه تحقیقات آب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مهشید طالبی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تحلیل جایگاه نقش سیاستگذاران و سیاستگذاری در مدیریت منابع آب کشور</w:t>
            </w:r>
          </w:p>
        </w:tc>
      </w:tr>
      <w:tr w:rsidR="00A57D9B" w:rsidRPr="00A57D9B" w:rsidTr="003259A7">
        <w:trPr>
          <w:trHeight w:val="10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9B" w:rsidRPr="00A57D9B" w:rsidRDefault="00A57D9B" w:rsidP="00A57D9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NWRI08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موسسه تحقیقات آب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9B" w:rsidRPr="00A57D9B" w:rsidRDefault="00A57D9B" w:rsidP="00A57D9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</w:rPr>
              <w:t xml:space="preserve">1- </w:t>
            </w: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دکتر ثمین انصاری 2- دکتر محمد جواد زارعیان 3- دکتر علی باقری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9B" w:rsidRPr="00A57D9B" w:rsidRDefault="00A57D9B" w:rsidP="00A57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A57D9B">
              <w:rPr>
                <w:rFonts w:ascii="Calibri" w:eastAsia="Times New Roman" w:hAnsi="Calibri" w:cs="B Nazanin" w:hint="cs"/>
                <w:color w:val="212121"/>
                <w:rtl/>
              </w:rPr>
              <w:t>ارائه یک الگوی سیاست‌پژوهی در بخش آب کشور</w:t>
            </w:r>
          </w:p>
        </w:tc>
      </w:tr>
    </w:tbl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113758" w:rsidRDefault="00113758">
      <w:pPr>
        <w:rPr>
          <w:rFonts w:cs="B Titr"/>
          <w:b/>
          <w:bCs/>
          <w:sz w:val="28"/>
          <w:szCs w:val="28"/>
          <w:rtl/>
          <w:lang w:bidi="fa-IR"/>
        </w:rPr>
      </w:pPr>
    </w:p>
    <w:sectPr w:rsidR="00113758" w:rsidSect="00325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02BB3"/>
    <w:rsid w:val="000358B5"/>
    <w:rsid w:val="00073047"/>
    <w:rsid w:val="00075DDD"/>
    <w:rsid w:val="000770F1"/>
    <w:rsid w:val="00086E52"/>
    <w:rsid w:val="000A66EF"/>
    <w:rsid w:val="00100EED"/>
    <w:rsid w:val="00113758"/>
    <w:rsid w:val="001207E2"/>
    <w:rsid w:val="00127499"/>
    <w:rsid w:val="0015013B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D7FC9"/>
    <w:rsid w:val="002E51E8"/>
    <w:rsid w:val="00316FB4"/>
    <w:rsid w:val="003259A7"/>
    <w:rsid w:val="0033268F"/>
    <w:rsid w:val="0035164D"/>
    <w:rsid w:val="0036129C"/>
    <w:rsid w:val="003A764B"/>
    <w:rsid w:val="003D6943"/>
    <w:rsid w:val="00421DEE"/>
    <w:rsid w:val="00427488"/>
    <w:rsid w:val="00452B56"/>
    <w:rsid w:val="00457AD7"/>
    <w:rsid w:val="004814DD"/>
    <w:rsid w:val="004D4216"/>
    <w:rsid w:val="00645D82"/>
    <w:rsid w:val="00650178"/>
    <w:rsid w:val="00660ABE"/>
    <w:rsid w:val="00672A50"/>
    <w:rsid w:val="006F3718"/>
    <w:rsid w:val="006F6FEA"/>
    <w:rsid w:val="00747AD4"/>
    <w:rsid w:val="007A06C4"/>
    <w:rsid w:val="007D2DF0"/>
    <w:rsid w:val="007E7655"/>
    <w:rsid w:val="008110E3"/>
    <w:rsid w:val="00821C09"/>
    <w:rsid w:val="008648E0"/>
    <w:rsid w:val="008816F4"/>
    <w:rsid w:val="00891E36"/>
    <w:rsid w:val="008950DF"/>
    <w:rsid w:val="008B305E"/>
    <w:rsid w:val="009369C3"/>
    <w:rsid w:val="009507CD"/>
    <w:rsid w:val="00953DE8"/>
    <w:rsid w:val="009B2998"/>
    <w:rsid w:val="009C2FF7"/>
    <w:rsid w:val="009E76D1"/>
    <w:rsid w:val="00A57D9B"/>
    <w:rsid w:val="00A62EC9"/>
    <w:rsid w:val="00A64866"/>
    <w:rsid w:val="00B179AB"/>
    <w:rsid w:val="00BA31AD"/>
    <w:rsid w:val="00BE0184"/>
    <w:rsid w:val="00CA2F6E"/>
    <w:rsid w:val="00D30F93"/>
    <w:rsid w:val="00D66DA6"/>
    <w:rsid w:val="00DA4B42"/>
    <w:rsid w:val="00DC4CA8"/>
    <w:rsid w:val="00E21346"/>
    <w:rsid w:val="00E301F2"/>
    <w:rsid w:val="00E57C7B"/>
    <w:rsid w:val="00E7118D"/>
    <w:rsid w:val="00E831DD"/>
    <w:rsid w:val="00E931C4"/>
    <w:rsid w:val="00E94DFA"/>
    <w:rsid w:val="00EA443F"/>
    <w:rsid w:val="00F10465"/>
    <w:rsid w:val="00F24E6A"/>
    <w:rsid w:val="00F27856"/>
    <w:rsid w:val="00F86665"/>
    <w:rsid w:val="00F91C50"/>
    <w:rsid w:val="00F965EE"/>
    <w:rsid w:val="00FD27B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4</cp:revision>
  <cp:lastPrinted>2022-12-11T06:46:00Z</cp:lastPrinted>
  <dcterms:created xsi:type="dcterms:W3CDTF">2022-12-13T06:31:00Z</dcterms:created>
  <dcterms:modified xsi:type="dcterms:W3CDTF">2022-12-14T07:27:00Z</dcterms:modified>
</cp:coreProperties>
</file>